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A41D" w14:textId="7D2808F9" w:rsidR="002C7609" w:rsidRPr="00265D22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265D22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265D22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3B8B1EF8" w:rsidR="002C7609" w:rsidRPr="00265D22" w:rsidRDefault="00064F56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Radio </w:t>
      </w:r>
      <w:r w:rsidR="06610424" w:rsidRPr="00265D22">
        <w:rPr>
          <w:rFonts w:asciiTheme="minorHAnsi" w:hAnsiTheme="minorHAnsi" w:cstheme="minorHAnsi"/>
          <w:sz w:val="22"/>
          <w:lang w:val="en-US"/>
        </w:rPr>
        <w:t>Equipment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 Regulation 2017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It focuses </w:t>
      </w:r>
      <w:r w:rsidR="006940C0" w:rsidRPr="00265D22">
        <w:rPr>
          <w:rFonts w:asciiTheme="minorHAnsi" w:hAnsiTheme="minorHAnsi" w:cstheme="minorHAnsi"/>
          <w:sz w:val="22"/>
          <w:lang w:val="en-US"/>
        </w:rPr>
        <w:t xml:space="preserve">among others 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on health, safety, </w:t>
      </w:r>
      <w:r w:rsidR="002D6E4A" w:rsidRPr="00265D22">
        <w:rPr>
          <w:rFonts w:asciiTheme="minorHAnsi" w:hAnsiTheme="minorHAnsi" w:cstheme="minorHAnsi"/>
          <w:sz w:val="22"/>
          <w:lang w:val="en-US"/>
        </w:rPr>
        <w:t>spectrum,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and environmental risks.</w:t>
      </w:r>
    </w:p>
    <w:p w14:paraId="476D672F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632FD733" w:rsidR="00AC15C3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RE </w:t>
      </w:r>
      <w:r w:rsidR="4428644C" w:rsidRPr="00265D22">
        <w:rPr>
          <w:rFonts w:asciiTheme="minorHAnsi" w:hAnsiTheme="minorHAnsi" w:cstheme="minorHAnsi"/>
          <w:sz w:val="22"/>
          <w:lang w:val="en-US"/>
        </w:rPr>
        <w:t>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7777777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When placing their electrical equipment on the market, manufacturer shall ensure that it has been designed and manufactured in accordance with the safety objectives referred to in Article 3.</w:t>
      </w:r>
    </w:p>
    <w:p w14:paraId="20BEB52A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4E59CFDF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Manufacturers shall establish the </w:t>
      </w:r>
      <w:r w:rsidR="00DB5A8D" w:rsidRPr="00265D22">
        <w:rPr>
          <w:rFonts w:asciiTheme="minorHAnsi" w:hAnsiTheme="minorHAnsi" w:cstheme="minorHAnsi"/>
          <w:sz w:val="22"/>
          <w:lang w:val="en-US"/>
        </w:rPr>
        <w:t>Technical Documentation (</w:t>
      </w:r>
      <w:r w:rsidRPr="00265D22">
        <w:rPr>
          <w:rFonts w:asciiTheme="minorHAnsi" w:hAnsiTheme="minorHAnsi" w:cstheme="minorHAnsi"/>
          <w:sz w:val="22"/>
          <w:lang w:val="en-US"/>
        </w:rPr>
        <w:t>TD</w:t>
      </w:r>
      <w:r w:rsidR="00DB5A8D" w:rsidRPr="00265D22">
        <w:rPr>
          <w:rFonts w:asciiTheme="minorHAnsi" w:hAnsiTheme="minorHAnsi" w:cstheme="minorHAnsi"/>
          <w:sz w:val="22"/>
          <w:lang w:val="en-US"/>
        </w:rPr>
        <w:t>)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TDs shall make it possible to assess the electrical </w:t>
      </w:r>
      <w:r w:rsidR="001A06B1" w:rsidRPr="00265D22">
        <w:rPr>
          <w:rFonts w:asciiTheme="minorHAnsi" w:hAnsiTheme="minorHAnsi" w:cstheme="minorHAnsi"/>
          <w:sz w:val="22"/>
          <w:lang w:val="en-US"/>
        </w:rPr>
        <w:t>equipment’s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conformity to the relevant </w:t>
      </w:r>
      <w:r w:rsidR="7609C7F5" w:rsidRPr="00265D22">
        <w:rPr>
          <w:rFonts w:asciiTheme="minorHAnsi" w:hAnsiTheme="minorHAnsi" w:cstheme="minorHAnsi"/>
          <w:sz w:val="22"/>
          <w:lang w:val="en-US"/>
        </w:rPr>
        <w:t>requirements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shall include an adequate analysis and assessment of the risks as set out in Annex III (3.c).</w:t>
      </w:r>
    </w:p>
    <w:p w14:paraId="535C103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265D22">
        <w:rPr>
          <w:rFonts w:asciiTheme="minorHAnsi" w:hAnsiTheme="minorHAnsi" w:cstheme="minorHAnsi"/>
          <w:sz w:val="22"/>
          <w:lang w:val="en-US"/>
        </w:rPr>
        <w:t>products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265D22">
        <w:rPr>
          <w:rFonts w:asciiTheme="minorHAnsi" w:hAnsiTheme="minorHAnsi" w:cstheme="minorHAnsi"/>
          <w:sz w:val="22"/>
          <w:lang w:val="en-US"/>
        </w:rPr>
        <w:t>etc.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9B643DD" w:rsidR="00803AED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265D22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265D22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265D22">
        <w:rPr>
          <w:rFonts w:asciiTheme="minorHAnsi" w:hAnsiTheme="minorHAnsi" w:cstheme="minorHAnsi"/>
          <w:sz w:val="22"/>
          <w:lang w:val="en-US"/>
        </w:rPr>
        <w:t>.</w:t>
      </w:r>
      <w:r w:rsidR="00F9072E" w:rsidRPr="00265D22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265D22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265D22">
        <w:rPr>
          <w:rFonts w:asciiTheme="minorHAnsi" w:hAnsiTheme="minorHAnsi" w:cstheme="minorHAnsi"/>
          <w:sz w:val="22"/>
          <w:lang w:val="en-US"/>
        </w:rPr>
        <w:t>Drone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265D22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265D22">
        <w:rPr>
          <w:rFonts w:asciiTheme="minorHAnsi" w:hAnsiTheme="minorHAnsi" w:cstheme="minorHAnsi"/>
          <w:sz w:val="22"/>
          <w:lang w:val="en-US"/>
        </w:rPr>
        <w:t>could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crash </w:t>
      </w:r>
      <w:proofErr w:type="gramStart"/>
      <w:r w:rsidRPr="00265D22">
        <w:rPr>
          <w:rFonts w:asciiTheme="minorHAnsi" w:hAnsiTheme="minorHAnsi" w:cstheme="minorHAnsi"/>
          <w:sz w:val="22"/>
          <w:lang w:val="en-US"/>
        </w:rPr>
        <w:t>due to the fact that</w:t>
      </w:r>
      <w:proofErr w:type="gramEnd"/>
      <w:r w:rsidRPr="00265D22">
        <w:rPr>
          <w:rFonts w:asciiTheme="minorHAnsi" w:hAnsiTheme="minorHAnsi" w:cstheme="minorHAnsi"/>
          <w:sz w:val="22"/>
          <w:lang w:val="en-US"/>
        </w:rPr>
        <w:t xml:space="preserve"> the electronics fail in the presence of the high 50Hz-field.</w:t>
      </w:r>
    </w:p>
    <w:p w14:paraId="6FAC6370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265D22">
        <w:rPr>
          <w:rFonts w:asciiTheme="minorHAnsi" w:hAnsiTheme="minorHAnsi" w:cstheme="minorHAnsi"/>
          <w:sz w:val="22"/>
          <w:lang w:val="en-US"/>
        </w:rPr>
        <w:t>management are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265D22">
        <w:rPr>
          <w:rFonts w:asciiTheme="minorHAnsi" w:hAnsiTheme="minorHAnsi" w:cstheme="minorHAnsi"/>
          <w:sz w:val="22"/>
          <w:lang w:val="en-US"/>
        </w:rPr>
        <w:t>events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265D22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265D22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265D22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265D22">
        <w:rPr>
          <w:rFonts w:asciiTheme="minorHAnsi" w:hAnsiTheme="minorHAnsi" w:cstheme="minorHAnsi"/>
          <w:sz w:val="22"/>
          <w:lang w:val="en-US"/>
        </w:rPr>
        <w:t>impact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265D22">
        <w:rPr>
          <w:rFonts w:asciiTheme="minorHAnsi" w:hAnsiTheme="minorHAnsi" w:cstheme="minorHAnsi"/>
          <w:sz w:val="22"/>
          <w:lang w:val="en-US"/>
        </w:rPr>
        <w:t>e.g.,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265D22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265D22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265D22">
        <w:rPr>
          <w:rFonts w:asciiTheme="minorHAnsi" w:hAnsiTheme="minorHAnsi" w:cstheme="minorHAnsi"/>
          <w:sz w:val="22"/>
          <w:lang w:val="en-US"/>
        </w:rPr>
        <w:t>categorization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5673D1" w14:paraId="22527046" w14:textId="77777777" w:rsidTr="00216B91">
        <w:trPr>
          <w:jc w:val="center"/>
        </w:trPr>
        <w:tc>
          <w:tcPr>
            <w:tcW w:w="10490" w:type="dxa"/>
            <w:gridSpan w:val="3"/>
          </w:tcPr>
          <w:p w14:paraId="7B205464" w14:textId="7AC2275D" w:rsidR="000B1FED" w:rsidRPr="00216B91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>the UK Radio Equipment Regulation 2017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5673D1" w14:paraId="454DDD1F" w14:textId="77777777" w:rsidTr="00216B91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D23CAF3" w14:textId="77777777" w:rsidTr="00216B91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9F567F" w14:paraId="3708E9C0" w14:textId="77777777" w:rsidTr="00216B91">
        <w:trPr>
          <w:jc w:val="center"/>
        </w:trPr>
        <w:tc>
          <w:tcPr>
            <w:tcW w:w="2127" w:type="dxa"/>
          </w:tcPr>
          <w:p w14:paraId="712DB9D2" w14:textId="5115B9D8" w:rsidR="000B1FED" w:rsidRPr="00216B91" w:rsidRDefault="000B1FED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.1(a) – 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8CE4BD3" w14:textId="77777777" w:rsidTr="00216B91">
        <w:trPr>
          <w:jc w:val="center"/>
        </w:trPr>
        <w:tc>
          <w:tcPr>
            <w:tcW w:w="2127" w:type="dxa"/>
          </w:tcPr>
          <w:p w14:paraId="6BFC2F6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5673D1" w14:paraId="7E5748F5" w14:textId="77777777" w:rsidTr="00216B91">
        <w:trPr>
          <w:jc w:val="center"/>
        </w:trPr>
        <w:tc>
          <w:tcPr>
            <w:tcW w:w="2127" w:type="dxa"/>
          </w:tcPr>
          <w:p w14:paraId="3D3F9D5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9F567F" w14:paraId="5E570640" w14:textId="77777777" w:rsidTr="00216B91">
        <w:trPr>
          <w:jc w:val="center"/>
        </w:trPr>
        <w:tc>
          <w:tcPr>
            <w:tcW w:w="2127" w:type="dxa"/>
          </w:tcPr>
          <w:p w14:paraId="7596EA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FE18AD" w14:textId="77777777" w:rsidTr="00216B91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673D1" w14:paraId="4E3CD36F" w14:textId="77777777" w:rsidTr="00216B91">
        <w:trPr>
          <w:jc w:val="center"/>
        </w:trPr>
        <w:tc>
          <w:tcPr>
            <w:tcW w:w="2127" w:type="dxa"/>
          </w:tcPr>
          <w:p w14:paraId="16055AC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5673D1" w14:paraId="1DC44DC2" w14:textId="77777777" w:rsidTr="00216B91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9F567F" w14:paraId="2FC1F7F4" w14:textId="77777777" w:rsidTr="00216B91">
        <w:trPr>
          <w:jc w:val="center"/>
        </w:trPr>
        <w:tc>
          <w:tcPr>
            <w:tcW w:w="2127" w:type="dxa"/>
          </w:tcPr>
          <w:p w14:paraId="0EE7DD7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B91C715" w14:textId="77777777" w:rsidTr="00216B91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7ACC0F1F" w14:textId="77777777" w:rsidTr="00216B91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216B91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216B91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5673D1" w14:paraId="137A7A29" w14:textId="77777777" w:rsidTr="00216B91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5673D1" w14:paraId="3894FA44" w14:textId="77777777" w:rsidTr="00216B91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5673D1" w14:paraId="76518CEF" w14:textId="77777777" w:rsidTr="00216B91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5673D1" w14:paraId="31F0E502" w14:textId="77777777" w:rsidTr="00216B91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9F567F" w14:paraId="70F8A2E0" w14:textId="77777777" w:rsidTr="00216B91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33CF759" w14:textId="77777777" w:rsidTr="00216B91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9F567F" w14:paraId="26023874" w14:textId="77777777" w:rsidTr="00216B91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216B91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4425EA7" w14:textId="77777777" w:rsidTr="00216B91">
        <w:trPr>
          <w:jc w:val="center"/>
        </w:trPr>
        <w:tc>
          <w:tcPr>
            <w:tcW w:w="10490" w:type="dxa"/>
            <w:gridSpan w:val="3"/>
          </w:tcPr>
          <w:p w14:paraId="3E3C8EE3" w14:textId="49877ACB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.1(b)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5673D1" w14:paraId="1179E687" w14:textId="77777777" w:rsidTr="00216B91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5673D1" w14:paraId="66E8D739" w14:textId="77777777" w:rsidTr="00216B91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5673D1" w14:paraId="4457995E" w14:textId="77777777" w:rsidTr="00216B91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5673D1" w14:paraId="4BE04506" w14:textId="77777777" w:rsidTr="00216B91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216B91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Are cable runs and cable position important to maintain performance? If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so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are the production drawings sufficient</w:t>
            </w:r>
          </w:p>
          <w:p w14:paraId="7F71CD5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5673D1" w14:paraId="474BF941" w14:textId="77777777" w:rsidTr="00216B91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5673D1" w14:paraId="19927221" w14:textId="77777777" w:rsidTr="00216B91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5673D1" w14:paraId="610DD21E" w14:textId="77777777" w:rsidTr="00216B91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5673D1" w14:paraId="6E01E44D" w14:textId="77777777" w:rsidTr="00216B91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5673D1" w14:paraId="0495BA18" w14:textId="77777777" w:rsidTr="00216B91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5673D1" w14:paraId="766EA669" w14:textId="77777777" w:rsidTr="00216B91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5673D1" w14:paraId="31A506BB" w14:textId="77777777" w:rsidTr="00216B91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5673D1" w14:paraId="6C81687B" w14:textId="77777777" w:rsidTr="00216B91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216B91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5673D1" w14:paraId="653FC091" w14:textId="77777777" w:rsidTr="00216B91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5673D1" w14:paraId="46E08AF7" w14:textId="77777777" w:rsidTr="00216B91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5673D1" w14:paraId="2C73DD8C" w14:textId="77777777" w:rsidTr="00216B91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5673D1" w14:paraId="4669A999" w14:textId="77777777" w:rsidTr="00216B91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216B91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5673D1" w14:paraId="2C3080FE" w14:textId="77777777" w:rsidTr="00216B91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5673D1" w14:paraId="0AAFF9EB" w14:textId="77777777" w:rsidTr="00216B91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078C0AD" w14:textId="77777777" w:rsidTr="00216B91">
        <w:trPr>
          <w:jc w:val="center"/>
        </w:trPr>
        <w:tc>
          <w:tcPr>
            <w:tcW w:w="10490" w:type="dxa"/>
            <w:gridSpan w:val="3"/>
          </w:tcPr>
          <w:p w14:paraId="1C136E3C" w14:textId="6D7EAA1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5673D1" w14:paraId="0FF764B5" w14:textId="77777777" w:rsidTr="00216B91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5673D1" w14:paraId="1B5CB272" w14:textId="77777777" w:rsidTr="00216B91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5673D1" w14:paraId="32EB5705" w14:textId="77777777" w:rsidTr="00216B91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5673D1" w14:paraId="16F44106" w14:textId="77777777" w:rsidTr="00216B91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43ED44D" w14:textId="77777777" w:rsidTr="00216B91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D9C63ED" w14:textId="77777777" w:rsidTr="00216B91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5673D1" w14:paraId="2E1590A8" w14:textId="77777777" w:rsidTr="00216B91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5673D1" w14:paraId="20BE1144" w14:textId="77777777" w:rsidTr="00216B91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9F567F" w14:paraId="27AA6084" w14:textId="77777777" w:rsidTr="00216B91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9F567F" w14:paraId="60D589CA" w14:textId="77777777" w:rsidTr="00216B91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5673D1" w14:paraId="2C688953" w14:textId="77777777" w:rsidTr="00216B91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5673D1" w14:paraId="300F6C20" w14:textId="77777777" w:rsidTr="00216B91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5673D1" w14:paraId="04B59830" w14:textId="77777777" w:rsidTr="00216B91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5673D1" w14:paraId="3BB7B6EF" w14:textId="77777777" w:rsidTr="00216B91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5673D1" w14:paraId="033338DE" w14:textId="77777777" w:rsidTr="00216B91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643CE68" w14:textId="77777777" w:rsidTr="00216B91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9F567F" w14:paraId="22A3E8D5" w14:textId="77777777" w:rsidTr="00216B91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383571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5673D1" w14:paraId="10ADCBBA" w14:textId="77777777" w:rsidTr="00216B91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5673D1" w14:paraId="2358ACB5" w14:textId="77777777" w:rsidTr="00216B91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5673D1" w14:paraId="13516E33" w14:textId="77777777" w:rsidTr="00216B91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5673D1" w14:paraId="53B7363D" w14:textId="77777777" w:rsidTr="00216B91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7EBD2EED" w14:textId="77777777" w:rsidTr="00216B91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9F567F" w14:paraId="0A6272A3" w14:textId="77777777" w:rsidTr="00216B91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5673D1" w14:paraId="6F797848" w14:textId="77777777" w:rsidTr="00216B91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5673D1" w14:paraId="33CC9689" w14:textId="77777777" w:rsidTr="00216B91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A609CFA" w14:textId="77777777" w:rsidTr="00216B91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5673D1" w14:paraId="75D7FE49" w14:textId="77777777" w:rsidTr="00216B91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5673D1" w14:paraId="366CAEB0" w14:textId="77777777" w:rsidTr="00216B91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5673D1" w14:paraId="434D23EC" w14:textId="77777777" w:rsidTr="00216B91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5673D1" w14:paraId="0D54B6C4" w14:textId="77777777" w:rsidTr="00216B91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383571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9F567F">
        <w:rPr>
          <w:rFonts w:cs="Arial"/>
          <w:sz w:val="16"/>
          <w:szCs w:val="16"/>
          <w:lang w:val="en-US"/>
        </w:rPr>
        <w:lastRenderedPageBreak/>
        <w:br/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5673D1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17F8D62E" w:rsidR="00A20962" w:rsidRPr="00216B91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Radio Equipment Regulation 2017 </w:t>
            </w:r>
          </w:p>
        </w:tc>
      </w:tr>
      <w:tr w:rsidR="009F567F" w:rsidRPr="009F567F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9F567F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216B91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216B91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216B91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5A1FC0" w:rsidRPr="00216B91"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  <w:t>DS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41AC7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9F567F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30FD7AB8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a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</w:p>
        </w:tc>
        <w:tc>
          <w:tcPr>
            <w:tcW w:w="8546" w:type="dxa"/>
            <w:gridSpan w:val="11"/>
          </w:tcPr>
          <w:p w14:paraId="3AF5DF3C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216B91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9F567F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216B91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0759A37D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b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9F567F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14E1A032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9F567F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9F567F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9F567F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9F567F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9F567F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216B91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216B91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9F567F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9F567F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Name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Function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Date and </w:t>
      </w:r>
      <w:r w:rsidR="00383571">
        <w:rPr>
          <w:rFonts w:ascii="Calibri" w:hAnsi="Calibri" w:cs="Calibri"/>
          <w:sz w:val="22"/>
          <w:lang w:val="en-US"/>
        </w:rPr>
        <w:t>Location</w:t>
      </w:r>
      <w:r w:rsidRPr="00383571">
        <w:rPr>
          <w:rFonts w:ascii="Calibri" w:hAnsi="Calibri" w:cs="Calibri"/>
          <w:sz w:val="22"/>
          <w:lang w:val="en-US"/>
        </w:rPr>
        <w:t xml:space="preserve">: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F7D19" w14:textId="77777777" w:rsidR="005F416F" w:rsidRDefault="005F416F" w:rsidP="00917CE5">
      <w:pPr>
        <w:spacing w:after="0" w:line="240" w:lineRule="auto"/>
      </w:pPr>
      <w:r>
        <w:separator/>
      </w:r>
    </w:p>
  </w:endnote>
  <w:endnote w:type="continuationSeparator" w:id="0">
    <w:p w14:paraId="0CD01018" w14:textId="77777777" w:rsidR="005F416F" w:rsidRDefault="005F416F" w:rsidP="00917CE5">
      <w:pPr>
        <w:spacing w:after="0" w:line="240" w:lineRule="auto"/>
      </w:pPr>
      <w:r>
        <w:continuationSeparator/>
      </w:r>
    </w:p>
  </w:endnote>
  <w:endnote w:type="continuationNotice" w:id="1">
    <w:p w14:paraId="7916A480" w14:textId="77777777" w:rsidR="005F416F" w:rsidRDefault="005F4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586C" w14:textId="25C6A20B" w:rsidR="00101E0E" w:rsidRPr="00265D22" w:rsidRDefault="00265D22">
    <w:pPr>
      <w:pStyle w:val="Footer"/>
      <w:rPr>
        <w:rFonts w:asciiTheme="minorHAnsi" w:hAnsiTheme="minorHAnsi" w:cstheme="minorHAnsi"/>
        <w:lang w:val="en-GB"/>
      </w:rPr>
    </w:pPr>
    <w:r w:rsidRPr="00265D22">
      <w:rPr>
        <w:rFonts w:asciiTheme="minorHAnsi" w:hAnsiTheme="minorHAnsi" w:cstheme="minorHAnsi"/>
        <w:lang w:val="en-GB"/>
      </w:rPr>
      <w:t>F064 v.</w:t>
    </w:r>
    <w:r w:rsidR="00900B82">
      <w:rPr>
        <w:rFonts w:asciiTheme="minorHAnsi" w:hAnsiTheme="minorHAnsi" w:cstheme="minorHAnsi"/>
        <w:lang w:val="en-GB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12729" w14:textId="77777777" w:rsidR="005F416F" w:rsidRDefault="005F416F" w:rsidP="00917CE5">
      <w:pPr>
        <w:spacing w:after="0" w:line="240" w:lineRule="auto"/>
      </w:pPr>
      <w:r>
        <w:separator/>
      </w:r>
    </w:p>
  </w:footnote>
  <w:footnote w:type="continuationSeparator" w:id="0">
    <w:p w14:paraId="51E32434" w14:textId="77777777" w:rsidR="005F416F" w:rsidRDefault="005F416F" w:rsidP="00917CE5">
      <w:pPr>
        <w:spacing w:after="0" w:line="240" w:lineRule="auto"/>
      </w:pPr>
      <w:r>
        <w:continuationSeparator/>
      </w:r>
    </w:p>
  </w:footnote>
  <w:footnote w:type="continuationNotice" w:id="1">
    <w:p w14:paraId="5E586829" w14:textId="77777777" w:rsidR="005F416F" w:rsidRDefault="005F4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372AB4F3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1421765" cy="554355"/>
          <wp:effectExtent l="0" t="0" r="6985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34135"/>
    <w:rsid w:val="00052AFA"/>
    <w:rsid w:val="00063010"/>
    <w:rsid w:val="00064F56"/>
    <w:rsid w:val="000B1FED"/>
    <w:rsid w:val="000C4D8B"/>
    <w:rsid w:val="000E4BD4"/>
    <w:rsid w:val="00101E0E"/>
    <w:rsid w:val="00111F31"/>
    <w:rsid w:val="00167D7E"/>
    <w:rsid w:val="001A06B1"/>
    <w:rsid w:val="001C5486"/>
    <w:rsid w:val="001D3539"/>
    <w:rsid w:val="00216B91"/>
    <w:rsid w:val="002343AE"/>
    <w:rsid w:val="002456B3"/>
    <w:rsid w:val="00265D22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673D1"/>
    <w:rsid w:val="0058383E"/>
    <w:rsid w:val="005A05E0"/>
    <w:rsid w:val="005A1FC0"/>
    <w:rsid w:val="005F416F"/>
    <w:rsid w:val="005F7F55"/>
    <w:rsid w:val="00623F58"/>
    <w:rsid w:val="006940C0"/>
    <w:rsid w:val="006A1295"/>
    <w:rsid w:val="007543C0"/>
    <w:rsid w:val="00765429"/>
    <w:rsid w:val="0076682A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B12DD"/>
    <w:rsid w:val="00EB794F"/>
    <w:rsid w:val="00ED7042"/>
    <w:rsid w:val="00F06E96"/>
    <w:rsid w:val="00F9072E"/>
    <w:rsid w:val="00FA35A6"/>
    <w:rsid w:val="00FF09DB"/>
    <w:rsid w:val="047DEB0A"/>
    <w:rsid w:val="05C94912"/>
    <w:rsid w:val="06610424"/>
    <w:rsid w:val="06E10D21"/>
    <w:rsid w:val="0CE283EC"/>
    <w:rsid w:val="10724F2E"/>
    <w:rsid w:val="1083F957"/>
    <w:rsid w:val="1658FE0B"/>
    <w:rsid w:val="189DA35F"/>
    <w:rsid w:val="19CB4F1B"/>
    <w:rsid w:val="1BFFE303"/>
    <w:rsid w:val="1D6EF8CC"/>
    <w:rsid w:val="3CD0EDAB"/>
    <w:rsid w:val="3EB9A2F5"/>
    <w:rsid w:val="4428644C"/>
    <w:rsid w:val="4444D130"/>
    <w:rsid w:val="457BEF11"/>
    <w:rsid w:val="485DEF93"/>
    <w:rsid w:val="4AE35E7A"/>
    <w:rsid w:val="4C3F9C3C"/>
    <w:rsid w:val="4EA2BE53"/>
    <w:rsid w:val="56D7E10A"/>
    <w:rsid w:val="5E2D06EB"/>
    <w:rsid w:val="61E1E561"/>
    <w:rsid w:val="62C16C2F"/>
    <w:rsid w:val="6DE5D5B2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1360859C-17B3-4315-ABD8-EA38AAF284B8}"/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49693546-696f-4f67-a622-5286f4c8630f"/>
    <ds:schemaRef ds:uri="http://schemas.openxmlformats.org/package/2006/metadata/core-properties"/>
    <ds:schemaRef ds:uri="fcb98f11-cacb-465c-b92a-2c4d52fc03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Shaw, Lee</cp:lastModifiedBy>
  <cp:revision>11</cp:revision>
  <cp:lastPrinted>2017-06-30T23:29:00Z</cp:lastPrinted>
  <dcterms:created xsi:type="dcterms:W3CDTF">2021-03-24T14:55:00Z</dcterms:created>
  <dcterms:modified xsi:type="dcterms:W3CDTF">2021-04-14T09:29:00Z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</Properties>
</file>